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A8C" w:rsidRPr="00762B78" w:rsidRDefault="00762B78" w:rsidP="00762B78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762B78">
        <w:rPr>
          <w:rFonts w:ascii="TH SarabunPSK" w:hAnsi="TH SarabunPSK" w:cs="TH SarabunPSK" w:hint="cs"/>
          <w:b/>
          <w:bCs/>
          <w:sz w:val="40"/>
          <w:szCs w:val="40"/>
          <w:cs/>
        </w:rPr>
        <w:t>ส่วนที่ 5</w:t>
      </w:r>
    </w:p>
    <w:p w:rsidR="00762B78" w:rsidRDefault="00762B78" w:rsidP="00762B78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762B78">
        <w:rPr>
          <w:rFonts w:ascii="TH SarabunPSK" w:hAnsi="TH SarabunPSK" w:cs="TH SarabunPSK" w:hint="cs"/>
          <w:b/>
          <w:bCs/>
          <w:sz w:val="40"/>
          <w:szCs w:val="40"/>
          <w:cs/>
        </w:rPr>
        <w:t>การติดตามและประเมินผล</w:t>
      </w:r>
    </w:p>
    <w:p w:rsidR="00762B78" w:rsidRDefault="00762B78" w:rsidP="00762B7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 การติดตามและประเมินผลยุทธศาสตร์</w:t>
      </w:r>
    </w:p>
    <w:p w:rsidR="00762B78" w:rsidRDefault="00762B78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1.1 แนวทางการพิจารณาการติดตามและประเมินผลยุทธศาสตร์เพื่อความสอดคล้องแผนพัฒนาท้องถิ่นสี่ปี  </w:t>
      </w:r>
      <w:r w:rsidRPr="00762B78">
        <w:rPr>
          <w:rFonts w:ascii="TH SarabunPSK" w:hAnsi="TH SarabunPSK" w:cs="TH SarabunPSK" w:hint="cs"/>
          <w:sz w:val="32"/>
          <w:szCs w:val="32"/>
          <w:cs/>
        </w:rPr>
        <w:t>ประกอบด้วย</w:t>
      </w:r>
    </w:p>
    <w:p w:rsidR="00762B78" w:rsidRDefault="00762B78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1.1.1 ข้อมูลสภาพทั่วไปและข้อมูลพื้นฐานขององค์กรปกครองส่วนท้องถิ่น 20 คะแนน</w:t>
      </w:r>
    </w:p>
    <w:p w:rsidR="00762B78" w:rsidRDefault="00762B78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1.1.2 การวิเคราะห์สภาวการณ์และศักยภาพ 15 คะแนน</w:t>
      </w:r>
    </w:p>
    <w:p w:rsidR="00762B78" w:rsidRDefault="00762B78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1.1.3 ยุทธศาสตร์ 65 คะแนน ประกอบด้วย</w:t>
      </w:r>
    </w:p>
    <w:p w:rsidR="00762B78" w:rsidRDefault="00762B78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(1) ยุทธศาสตร์ขององค์กรปกครองส่วนท้องถิ่น</w:t>
      </w:r>
      <w:r w:rsidR="00072740">
        <w:rPr>
          <w:rFonts w:ascii="TH SarabunPSK" w:hAnsi="TH SarabunPSK" w:cs="TH SarabunPSK" w:hint="cs"/>
          <w:sz w:val="32"/>
          <w:szCs w:val="32"/>
          <w:cs/>
        </w:rPr>
        <w:t xml:space="preserve"> 10 คะแนน</w:t>
      </w:r>
    </w:p>
    <w:p w:rsidR="00072740" w:rsidRDefault="00072740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(2) ยุทธศาสตร์ขององค์กรปกครองส่วนท้องถิ่นในเขตจังหวัด 10 คะแนน</w:t>
      </w:r>
    </w:p>
    <w:p w:rsidR="00072740" w:rsidRDefault="00072740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(3) ยุทธศาสตร์จังหวัด 10 คะแนน</w:t>
      </w:r>
    </w:p>
    <w:p w:rsidR="00072740" w:rsidRDefault="00072740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(4) วิสัยทัศน์ 5 คะแนน</w:t>
      </w:r>
    </w:p>
    <w:p w:rsidR="00072740" w:rsidRDefault="00072740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(5) กลยุทธ์  5  คะแนน</w:t>
      </w:r>
    </w:p>
    <w:p w:rsidR="00072740" w:rsidRDefault="00072740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(6) เป้าประสงค์ของแต่ละประเด็กกลยุทธ์ 5 คะแนน</w:t>
      </w:r>
    </w:p>
    <w:p w:rsidR="00072740" w:rsidRDefault="00072740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(7) จุดยืนทางยุทธศาสตร์ 5 คะแนน</w:t>
      </w:r>
    </w:p>
    <w:p w:rsidR="00072740" w:rsidRDefault="00072740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(8) แผนงาน 5 คะแนน</w:t>
      </w:r>
    </w:p>
    <w:p w:rsidR="00072740" w:rsidRDefault="00072740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(9) ความเชื่อมโยงของยุทธศาสตร์ในภาพรวม 5 คะแนน</w:t>
      </w:r>
    </w:p>
    <w:p w:rsidR="00072740" w:rsidRDefault="00072740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(10) ผลผลิต/โครงการ 5 คะแนน</w:t>
      </w:r>
    </w:p>
    <w:p w:rsidR="00072740" w:rsidRDefault="00072740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คะแนนรวม 100 คะแนน เกณฑ์ที่ควรได้เพื่อให้เกิดความสอดคล้องและขับเคลื่อนการพัฒนาท้องถิ่นขององค์กรปกครองส่วนท้องถิ่น ไม่ควรน้อยกว่าร้อยละ 80 (80 คะแนน)</w:t>
      </w:r>
    </w:p>
    <w:p w:rsidR="004758E3" w:rsidRDefault="004758E3" w:rsidP="00762B78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4758E3" w:rsidRDefault="004758E3" w:rsidP="00762B7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4758E3">
        <w:rPr>
          <w:rFonts w:ascii="TH SarabunPSK" w:hAnsi="TH SarabunPSK" w:cs="TH SarabunPSK" w:hint="cs"/>
          <w:b/>
          <w:bCs/>
          <w:sz w:val="32"/>
          <w:szCs w:val="32"/>
          <w:cs/>
        </w:rPr>
        <w:t>2. การติดตามและประเมินผลโครงการ</w:t>
      </w:r>
    </w:p>
    <w:p w:rsidR="004758E3" w:rsidRDefault="004758E3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2.1 แนวทางการพิจารณาการติดตามและประเมินผลโครงการเพื่อความสอดคล้องแผนพัฒนาท้องถิ่นสี่ปี  </w:t>
      </w:r>
      <w:r w:rsidRPr="004758E3">
        <w:rPr>
          <w:rFonts w:ascii="TH SarabunPSK" w:hAnsi="TH SarabunPSK" w:cs="TH SarabunPSK" w:hint="cs"/>
          <w:sz w:val="32"/>
          <w:szCs w:val="32"/>
          <w:cs/>
        </w:rPr>
        <w:t>ประกอบด้วย</w:t>
      </w:r>
    </w:p>
    <w:p w:rsidR="005C0069" w:rsidRDefault="005C0069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2.1.1 การสรุปสถานการณ์การพัฒนา  10 คะแนน</w:t>
      </w:r>
    </w:p>
    <w:p w:rsidR="005C0069" w:rsidRDefault="005C0069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2.1.2 การประเมินผลการนำแผนพัฒนาท้องถิ่นสี่ปีไปปฏิบัติในเชิงปริมาณ 10 คะแนน</w:t>
      </w:r>
    </w:p>
    <w:p w:rsidR="005C0069" w:rsidRDefault="005C0069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2.1.3 การประเมินผลการนำแผนพัฒนาท้องถิ่นสี่ปีไปปฏิบัติในเชิงคุณภาพ 10 คะแนน</w:t>
      </w:r>
    </w:p>
    <w:p w:rsidR="005C0069" w:rsidRDefault="005C0069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2.1.4 ยุทธศาสตร์และแผนงาน 10 คะแนน</w:t>
      </w:r>
    </w:p>
    <w:p w:rsidR="005C0069" w:rsidRDefault="005C0069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2.1.5 โครงการพัฒนา 60 คะแนน ประกอบด้วย</w:t>
      </w:r>
    </w:p>
    <w:p w:rsidR="005C0069" w:rsidRDefault="005C0069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(1) ความชัดเจนของชื่อโครงการ 5 คะแนน</w:t>
      </w:r>
    </w:p>
    <w:p w:rsidR="005C0069" w:rsidRDefault="005C0069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(2) กำหนดวัตถุประสงค์สอดคล้องกับโครงการ 5 คะแนน</w:t>
      </w:r>
    </w:p>
    <w:p w:rsidR="005C0069" w:rsidRDefault="005C0069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(3) เป้าหมาย (ผลผลิตของโครงการ) มีความชัดเจนนำไปสู่การตั้งงบประมาณได้ถูกต้อง 5 คะแนน</w:t>
      </w:r>
    </w:p>
    <w:p w:rsidR="005C0069" w:rsidRDefault="005C0069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(4) โครงการมีความสอดคล้องกับแผนยุทธศาสตร์ชาติ 20 ปี 5 คะแนน</w:t>
      </w:r>
    </w:p>
    <w:p w:rsidR="005C0069" w:rsidRDefault="005C0069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(5) เป้าหมาย (ผลผลิตของโครงการ) มีความสอดคล้องกับแผนพัฒนาเศรษฐกิจและสังคมแห่งชาติ ฉบับที่ 12  5  คะแนน</w:t>
      </w:r>
    </w:p>
    <w:p w:rsidR="005C0069" w:rsidRDefault="005C0069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(6) โครงการมีความสอดคล้องกับ </w:t>
      </w:r>
      <w:r>
        <w:rPr>
          <w:rFonts w:ascii="TH SarabunPSK" w:hAnsi="TH SarabunPSK" w:cs="TH SarabunPSK"/>
          <w:sz w:val="32"/>
          <w:szCs w:val="32"/>
        </w:rPr>
        <w:t xml:space="preserve">Thailand 4.0  5 </w:t>
      </w:r>
      <w:r>
        <w:rPr>
          <w:rFonts w:ascii="TH SarabunPSK" w:hAnsi="TH SarabunPSK" w:cs="TH SarabunPSK" w:hint="cs"/>
          <w:sz w:val="32"/>
          <w:szCs w:val="32"/>
          <w:cs/>
        </w:rPr>
        <w:t>คะแนน</w:t>
      </w:r>
    </w:p>
    <w:p w:rsidR="005C0069" w:rsidRDefault="005C0069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(7) โครงการสอดคล้องกับยุทธศาสตร์จังหวัด 5  คะแนน</w:t>
      </w:r>
    </w:p>
    <w:p w:rsidR="005C0069" w:rsidRDefault="005C0069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(8) โครงการแก้ไขปัญหาความยากจนหรือการเสริมสร้างให้ประเทศชาติมั่นคง มั่งคั่ง ยั่งยืน ภายใต้หลักประชารัฐ  5  คะแนน</w:t>
      </w:r>
    </w:p>
    <w:p w:rsidR="005C0069" w:rsidRDefault="005C0069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(9) งบประมาณ มีความสอดคล้องกับเป้าหมาย (ผลผลิตของโครงการ)  5  คะแนน</w:t>
      </w:r>
    </w:p>
    <w:p w:rsidR="005C0069" w:rsidRDefault="005C0069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(10) มีการประมาณการราคาถูกต้องตามหลักวิธีการงบประมาณ  5  คะแนน</w:t>
      </w:r>
    </w:p>
    <w:p w:rsidR="005C0069" w:rsidRDefault="005C0069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(11) มีการกำหนดตัวชี้วัด (</w:t>
      </w:r>
      <w:r>
        <w:rPr>
          <w:rFonts w:ascii="TH SarabunPSK" w:hAnsi="TH SarabunPSK" w:cs="TH SarabunPSK"/>
          <w:sz w:val="32"/>
          <w:szCs w:val="32"/>
        </w:rPr>
        <w:t>KPI</w:t>
      </w:r>
      <w:r>
        <w:rPr>
          <w:rFonts w:ascii="TH SarabunPSK" w:hAnsi="TH SarabunPSK" w:cs="TH SarabunPSK" w:hint="cs"/>
          <w:sz w:val="32"/>
          <w:szCs w:val="32"/>
          <w:cs/>
        </w:rPr>
        <w:t>) และสอดคล้องกับวัตถุประสงค์และผลที่คาดว่าจะได้รับ  5  คะแนน</w:t>
      </w:r>
    </w:p>
    <w:p w:rsidR="005C0069" w:rsidRDefault="005C0069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(12) ผลที่คาดว่าจะได้รับ สอดคล้องกับวัตถุประสงค์  5  คะแนน</w:t>
      </w:r>
    </w:p>
    <w:p w:rsidR="005C0069" w:rsidRPr="005C0069" w:rsidRDefault="005C0069" w:rsidP="00762B78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คะแนนรวม  100  คะแนน  เกณฑ์ที่ควรได้เพื่อให้เกิดความสอดคล้องและขับเคลื่อนการพัฒนาท้องถิ่นขององค์กรปกครองส่วนท้องถิ่น ไม่ควรน้อยกว่าร้อย</w:t>
      </w:r>
      <w:r w:rsidR="008A1E17">
        <w:rPr>
          <w:rFonts w:ascii="TH SarabunPSK" w:hAnsi="TH SarabunPSK" w:cs="TH SarabunPSK" w:hint="cs"/>
          <w:sz w:val="32"/>
          <w:szCs w:val="32"/>
          <w:cs/>
        </w:rPr>
        <w:t>ละ 80 (80 คะแนน)</w:t>
      </w:r>
    </w:p>
    <w:p w:rsidR="005C0069" w:rsidRDefault="005C0069" w:rsidP="00762B78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A5F90" w:rsidRPr="005A5F90" w:rsidRDefault="005A5F90" w:rsidP="00762B7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5A5F90">
        <w:rPr>
          <w:rFonts w:ascii="TH SarabunPSK" w:hAnsi="TH SarabunPSK" w:cs="TH SarabunPSK" w:hint="cs"/>
          <w:b/>
          <w:bCs/>
          <w:sz w:val="32"/>
          <w:szCs w:val="32"/>
          <w:cs/>
        </w:rPr>
        <w:t>3. สรุปผลการพัฒนาท้องถิ่นในภาพรวม</w:t>
      </w:r>
    </w:p>
    <w:p w:rsidR="005A5F90" w:rsidRDefault="005A5F90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3.1 การวัดผลในเชิงปริมาณและเชิงคุณภาพ</w:t>
      </w:r>
    </w:p>
    <w:p w:rsidR="007F06FB" w:rsidRDefault="005A5F90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F06FB">
        <w:rPr>
          <w:rFonts w:ascii="TH SarabunPSK" w:hAnsi="TH SarabunPSK" w:cs="TH SarabunPSK" w:hint="cs"/>
          <w:sz w:val="32"/>
          <w:szCs w:val="32"/>
          <w:cs/>
        </w:rPr>
        <w:t xml:space="preserve">3.1.1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ใช้แบบสำหรับการติดตามและประเมินผลเชิงปริมาณและคุณภาพ </w:t>
      </w:r>
    </w:p>
    <w:p w:rsidR="007F06FB" w:rsidRDefault="005A5F90" w:rsidP="007F06FB">
      <w:pPr>
        <w:spacing w:after="0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(1) แบบตัวบ่งชี้การปฏิบัติงาน (</w:t>
      </w:r>
      <w:r>
        <w:rPr>
          <w:rFonts w:ascii="TH SarabunPSK" w:hAnsi="TH SarabunPSK" w:cs="TH SarabunPSK"/>
          <w:sz w:val="32"/>
          <w:szCs w:val="32"/>
        </w:rPr>
        <w:t>Performance Indicators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</w:p>
    <w:p w:rsidR="007F06FB" w:rsidRDefault="005A5F90" w:rsidP="007F06FB">
      <w:pPr>
        <w:spacing w:after="0"/>
        <w:ind w:firstLine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(2) แบบบัตรคะแนน (</w:t>
      </w:r>
      <w:r>
        <w:rPr>
          <w:rFonts w:ascii="TH SarabunPSK" w:hAnsi="TH SarabunPSK" w:cs="TH SarabunPSK"/>
          <w:sz w:val="32"/>
          <w:szCs w:val="32"/>
        </w:rPr>
        <w:t>Scorecard Model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หรือ </w:t>
      </w:r>
      <w:r>
        <w:rPr>
          <w:rFonts w:ascii="TH SarabunPSK" w:hAnsi="TH SarabunPSK" w:cs="TH SarabunPSK"/>
          <w:sz w:val="32"/>
          <w:szCs w:val="32"/>
        </w:rPr>
        <w:t xml:space="preserve">Scorecard Model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 </w:t>
      </w:r>
      <w:r>
        <w:rPr>
          <w:rFonts w:ascii="TH SarabunPSK" w:hAnsi="TH SarabunPSK" w:cs="TH SarabunPSK"/>
          <w:sz w:val="32"/>
          <w:szCs w:val="32"/>
        </w:rPr>
        <w:t xml:space="preserve">Kaplan&amp; Norton </w:t>
      </w:r>
      <w:r>
        <w:rPr>
          <w:rFonts w:ascii="TH SarabunPSK" w:hAnsi="TH SarabunPSK" w:cs="TH SarabunPSK" w:hint="cs"/>
          <w:sz w:val="32"/>
          <w:szCs w:val="32"/>
          <w:cs/>
        </w:rPr>
        <w:t>(3) แบบมุ่งวัดผลสัมฤทธิ์ (</w:t>
      </w:r>
      <w:r>
        <w:rPr>
          <w:rFonts w:ascii="TH SarabunPSK" w:hAnsi="TH SarabunPSK" w:cs="TH SarabunPSK"/>
          <w:sz w:val="32"/>
          <w:szCs w:val="32"/>
        </w:rPr>
        <w:t>Result Framework Model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RF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)) </w:t>
      </w:r>
    </w:p>
    <w:p w:rsidR="007F06FB" w:rsidRDefault="005A5F90" w:rsidP="007F06FB">
      <w:pPr>
        <w:spacing w:after="0"/>
        <w:ind w:firstLine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(๔)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แบบเชิงเหตุผล (</w:t>
      </w:r>
      <w:r>
        <w:rPr>
          <w:rFonts w:ascii="TH SarabunPSK" w:hAnsi="TH SarabunPSK" w:cs="TH SarabunPSK"/>
          <w:sz w:val="32"/>
          <w:szCs w:val="32"/>
        </w:rPr>
        <w:t>Logical Model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ตัวแบบเชิงเหตุผล หรือ </w:t>
      </w:r>
      <w:r>
        <w:rPr>
          <w:rFonts w:ascii="TH SarabunPSK" w:hAnsi="TH SarabunPSK" w:cs="TH SarabunPSK"/>
          <w:sz w:val="32"/>
          <w:szCs w:val="32"/>
        </w:rPr>
        <w:t xml:space="preserve">Logical Model </w:t>
      </w:r>
    </w:p>
    <w:p w:rsidR="007F06FB" w:rsidRDefault="005A5F90" w:rsidP="007F06FB">
      <w:pPr>
        <w:spacing w:after="0"/>
        <w:ind w:firstLine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(5) แบบวัดกระบวนการปฏิบัติงาน (</w:t>
      </w:r>
      <w:r>
        <w:rPr>
          <w:rFonts w:ascii="TH SarabunPSK" w:hAnsi="TH SarabunPSK" w:cs="TH SarabunPSK"/>
          <w:sz w:val="32"/>
          <w:szCs w:val="32"/>
        </w:rPr>
        <w:t xml:space="preserve">Process Performance Measurement System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PPMS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)) ระบบการวัดกระบวนการปฏิบัติงานหรือ </w:t>
      </w:r>
      <w:r>
        <w:rPr>
          <w:rFonts w:ascii="TH SarabunPSK" w:hAnsi="TH SarabunPSK" w:cs="TH SarabunPSK"/>
          <w:sz w:val="32"/>
          <w:szCs w:val="32"/>
        </w:rPr>
        <w:t xml:space="preserve">PPMS </w:t>
      </w:r>
    </w:p>
    <w:p w:rsidR="007F06FB" w:rsidRDefault="005A5F90" w:rsidP="007F06FB">
      <w:pPr>
        <w:spacing w:after="0"/>
        <w:ind w:firstLine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(6) แบบการประเมินโดยใช้วิธีการแก้ปัญหาหรือเรียนรู้จากปัญหาที่เกิดขึ้นหรือ </w:t>
      </w:r>
      <w:r>
        <w:rPr>
          <w:rFonts w:ascii="TH SarabunPSK" w:hAnsi="TH SarabunPSK" w:cs="TH SarabunPSK"/>
          <w:sz w:val="32"/>
          <w:szCs w:val="32"/>
        </w:rPr>
        <w:t xml:space="preserve">Problem-Solving Method </w:t>
      </w:r>
    </w:p>
    <w:p w:rsidR="007F06FB" w:rsidRDefault="005A5F90" w:rsidP="007F06FB">
      <w:pPr>
        <w:spacing w:after="0"/>
        <w:ind w:firstLine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(8) แบบการประเมินผลกระทบ (</w:t>
      </w:r>
      <w:r>
        <w:rPr>
          <w:rFonts w:ascii="TH SarabunPSK" w:hAnsi="TH SarabunPSK" w:cs="TH SarabunPSK"/>
          <w:sz w:val="32"/>
          <w:szCs w:val="32"/>
        </w:rPr>
        <w:t>Impact Eva</w:t>
      </w:r>
      <w:r w:rsidR="00124E1B">
        <w:rPr>
          <w:rFonts w:ascii="TH SarabunPSK" w:hAnsi="TH SarabunPSK" w:cs="TH SarabunPSK"/>
          <w:sz w:val="32"/>
          <w:szCs w:val="32"/>
        </w:rPr>
        <w:t>luation</w:t>
      </w:r>
      <w:r w:rsidR="00124E1B">
        <w:rPr>
          <w:rFonts w:ascii="TH SarabunPSK" w:hAnsi="TH SarabunPSK" w:cs="TH SarabunPSK" w:hint="cs"/>
          <w:sz w:val="32"/>
          <w:szCs w:val="32"/>
          <w:cs/>
        </w:rPr>
        <w:t xml:space="preserve">) </w:t>
      </w:r>
    </w:p>
    <w:p w:rsidR="007F06FB" w:rsidRDefault="00124E1B" w:rsidP="007F06FB">
      <w:pPr>
        <w:spacing w:after="0"/>
        <w:ind w:firstLine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7F06FB">
        <w:rPr>
          <w:rFonts w:ascii="TH SarabunPSK" w:hAnsi="TH SarabunPSK" w:cs="TH SarabunPSK" w:hint="cs"/>
          <w:sz w:val="32"/>
          <w:szCs w:val="32"/>
          <w:cs/>
        </w:rPr>
        <w:t>9</w:t>
      </w:r>
      <w:r>
        <w:rPr>
          <w:rFonts w:ascii="TH SarabunPSK" w:hAnsi="TH SarabunPSK" w:cs="TH SarabunPSK" w:hint="cs"/>
          <w:sz w:val="32"/>
          <w:szCs w:val="32"/>
          <w:cs/>
        </w:rPr>
        <w:t>) แบบการประเมินความเสี่ยง (</w:t>
      </w:r>
      <w:r>
        <w:rPr>
          <w:rFonts w:ascii="TH SarabunPSK" w:hAnsi="TH SarabunPSK" w:cs="TH SarabunPSK"/>
          <w:sz w:val="32"/>
          <w:szCs w:val="32"/>
        </w:rPr>
        <w:t>Risk Assessment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Model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</w:p>
    <w:p w:rsidR="007F06FB" w:rsidRDefault="00124E1B" w:rsidP="007F06FB">
      <w:pPr>
        <w:spacing w:after="0"/>
        <w:ind w:firstLine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(10) แบบการประเมินตนเอง (</w:t>
      </w:r>
      <w:r>
        <w:rPr>
          <w:rFonts w:ascii="TH SarabunPSK" w:hAnsi="TH SarabunPSK" w:cs="TH SarabunPSK"/>
          <w:sz w:val="32"/>
          <w:szCs w:val="32"/>
        </w:rPr>
        <w:t>Self-assessment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Model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และ </w:t>
      </w:r>
    </w:p>
    <w:p w:rsidR="005A5F90" w:rsidRDefault="00124E1B" w:rsidP="007F06FB">
      <w:pPr>
        <w:spacing w:after="0"/>
        <w:ind w:firstLine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(11) แบบอื่น ๆ ที่องค์กรปกครองส่วนท้องถิ่นกำหนดขึ้น ทั้งนี้ต้องอยู่ภายใต้กรอบตามข้อ (1)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(10) หรือเป็นแบบผสมก็ได้</w:t>
      </w:r>
    </w:p>
    <w:p w:rsidR="007F06FB" w:rsidRDefault="007F06FB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3.1.2 เชิงปริมาณ (</w:t>
      </w:r>
      <w:r>
        <w:rPr>
          <w:rFonts w:ascii="TH SarabunPSK" w:hAnsi="TH SarabunPSK" w:cs="TH SarabunPSK"/>
          <w:sz w:val="32"/>
          <w:szCs w:val="32"/>
        </w:rPr>
        <w:t>Quantity</w:t>
      </w:r>
      <w:r>
        <w:rPr>
          <w:rFonts w:ascii="TH SarabunPSK" w:hAnsi="TH SarabunPSK" w:cs="TH SarabunPSK" w:hint="cs"/>
          <w:sz w:val="32"/>
          <w:szCs w:val="32"/>
          <w:cs/>
        </w:rPr>
        <w:t>) เชิงคุณภาพ (</w:t>
      </w:r>
      <w:r>
        <w:rPr>
          <w:rFonts w:ascii="TH SarabunPSK" w:hAnsi="TH SarabunPSK" w:cs="TH SarabunPSK"/>
          <w:sz w:val="32"/>
          <w:szCs w:val="32"/>
        </w:rPr>
        <w:t>Quality</w:t>
      </w:r>
      <w:r>
        <w:rPr>
          <w:rFonts w:ascii="TH SarabunPSK" w:hAnsi="TH SarabunPSK" w:cs="TH SarabunPSK" w:hint="cs"/>
          <w:sz w:val="32"/>
          <w:szCs w:val="32"/>
          <w:cs/>
        </w:rPr>
        <w:t>) ผลที่ได้จริง ๆ คืออะไร ค่าใช้จ่าย (</w:t>
      </w:r>
      <w:r>
        <w:rPr>
          <w:rFonts w:ascii="TH SarabunPSK" w:hAnsi="TH SarabunPSK" w:cs="TH SarabunPSK"/>
          <w:sz w:val="32"/>
          <w:szCs w:val="32"/>
        </w:rPr>
        <w:t>Cost</w:t>
      </w:r>
      <w:r>
        <w:rPr>
          <w:rFonts w:ascii="TH SarabunPSK" w:hAnsi="TH SarabunPSK" w:cs="TH SarabunPSK" w:hint="cs"/>
          <w:sz w:val="32"/>
          <w:szCs w:val="32"/>
          <w:cs/>
        </w:rPr>
        <w:t>) เวลา (</w:t>
      </w:r>
      <w:r>
        <w:rPr>
          <w:rFonts w:ascii="TH SarabunPSK" w:hAnsi="TH SarabunPSK" w:cs="TH SarabunPSK"/>
          <w:sz w:val="32"/>
          <w:szCs w:val="32"/>
        </w:rPr>
        <w:t>Time</w:t>
      </w:r>
      <w:r>
        <w:rPr>
          <w:rFonts w:ascii="TH SarabunPSK" w:hAnsi="TH SarabunPSK" w:cs="TH SarabunPSK" w:hint="cs"/>
          <w:sz w:val="32"/>
          <w:szCs w:val="32"/>
          <w:cs/>
        </w:rPr>
        <w:t>) เป็นไปตามที่กำหนดไว้หรือไม่</w:t>
      </w:r>
    </w:p>
    <w:p w:rsidR="007F06FB" w:rsidRDefault="007F06FB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3.1.3 ประชาชนได้ประโยชน์อย่างไรหรือราชการได้ประโยชน์อย่างไร</w:t>
      </w:r>
    </w:p>
    <w:p w:rsidR="007F06FB" w:rsidRDefault="007F06FB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3.1.4 วัดผลนั้นได้จริงหรือไม่ หรือวัดได้เท่าไหร่ (</w:t>
      </w:r>
      <w:r>
        <w:rPr>
          <w:rFonts w:ascii="TH SarabunPSK" w:hAnsi="TH SarabunPSK" w:cs="TH SarabunPSK"/>
          <w:sz w:val="32"/>
          <w:szCs w:val="32"/>
        </w:rPr>
        <w:t>Key Performance Indicators: KPIs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7F06FB" w:rsidRDefault="007F06FB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3.1.5 ผลกระทบ (</w:t>
      </w:r>
      <w:r>
        <w:rPr>
          <w:rFonts w:ascii="TH SarabunPSK" w:hAnsi="TH SarabunPSK" w:cs="TH SarabunPSK"/>
          <w:sz w:val="32"/>
          <w:szCs w:val="32"/>
        </w:rPr>
        <w:t>Impact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E54530" w:rsidRPr="00E54530" w:rsidRDefault="00E54530" w:rsidP="00E54530">
      <w:pPr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 w:rsidRPr="00E54530">
        <w:rPr>
          <w:rFonts w:ascii="TH SarabunPSK" w:hAnsi="TH SarabunPSK" w:cs="TH SarabunPSK" w:hint="cs"/>
          <w:b/>
          <w:bCs/>
          <w:sz w:val="32"/>
          <w:szCs w:val="32"/>
          <w:cs/>
        </w:rPr>
        <w:t>4. ข้อเสนอแนะในการจัดทำแผนพัฒนาท้องถิ่นในอนาคต</w:t>
      </w:r>
    </w:p>
    <w:p w:rsidR="00E54530" w:rsidRDefault="00E54530" w:rsidP="00762B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4.1 </w:t>
      </w:r>
      <w:r>
        <w:rPr>
          <w:rFonts w:ascii="TH SarabunPSK" w:hAnsi="TH SarabunPSK" w:cs="TH SarabunPSK" w:hint="cs"/>
          <w:sz w:val="32"/>
          <w:szCs w:val="32"/>
          <w:cs/>
        </w:rPr>
        <w:t>ผลกระทบนำไปสู่อนาคต</w:t>
      </w:r>
    </w:p>
    <w:p w:rsidR="00E54530" w:rsidRDefault="00E54530" w:rsidP="00762B78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4.2 ข้อสังเกต ข้อเสนอแนะ ผลจากการพัฒนา</w:t>
      </w:r>
    </w:p>
    <w:p w:rsidR="00E54530" w:rsidRPr="007F06FB" w:rsidRDefault="00E54530" w:rsidP="00762B78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sectPr w:rsidR="00E54530" w:rsidRPr="007F06FB" w:rsidSect="000A3995">
      <w:footerReference w:type="default" r:id="rId6"/>
      <w:pgSz w:w="11906" w:h="16838"/>
      <w:pgMar w:top="1440" w:right="1440" w:bottom="1440" w:left="1440" w:header="708" w:footer="708" w:gutter="0"/>
      <w:pgNumType w:start="9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4DF8" w:rsidRDefault="00CC4DF8" w:rsidP="002A0A27">
      <w:pPr>
        <w:spacing w:after="0" w:line="240" w:lineRule="auto"/>
      </w:pPr>
      <w:r>
        <w:separator/>
      </w:r>
    </w:p>
  </w:endnote>
  <w:endnote w:type="continuationSeparator" w:id="1">
    <w:p w:rsidR="00CC4DF8" w:rsidRDefault="00CC4DF8" w:rsidP="002A0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1143360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2A0A27" w:rsidRPr="002A0A27" w:rsidRDefault="002A0A27">
        <w:pPr>
          <w:pStyle w:val="a6"/>
          <w:jc w:val="right"/>
          <w:rPr>
            <w:rFonts w:ascii="TH SarabunPSK" w:hAnsi="TH SarabunPSK" w:cs="TH SarabunPSK"/>
            <w:sz w:val="32"/>
            <w:szCs w:val="32"/>
          </w:rPr>
        </w:pPr>
        <w:r w:rsidRPr="002A0A27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2A0A27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2A0A27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0A3995" w:rsidRPr="000A3995">
          <w:rPr>
            <w:rFonts w:ascii="TH SarabunPSK" w:hAnsi="TH SarabunPSK" w:cs="TH SarabunPSK"/>
            <w:noProof/>
            <w:sz w:val="32"/>
            <w:szCs w:val="32"/>
            <w:lang w:val="th-TH"/>
          </w:rPr>
          <w:t>101</w:t>
        </w:r>
        <w:r w:rsidRPr="002A0A27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2A0A27" w:rsidRDefault="002A0A2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4DF8" w:rsidRDefault="00CC4DF8" w:rsidP="002A0A27">
      <w:pPr>
        <w:spacing w:after="0" w:line="240" w:lineRule="auto"/>
      </w:pPr>
      <w:r>
        <w:separator/>
      </w:r>
    </w:p>
  </w:footnote>
  <w:footnote w:type="continuationSeparator" w:id="1">
    <w:p w:rsidR="00CC4DF8" w:rsidRDefault="00CC4DF8" w:rsidP="002A0A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762B78"/>
    <w:rsid w:val="00072740"/>
    <w:rsid w:val="000A3995"/>
    <w:rsid w:val="00124E1B"/>
    <w:rsid w:val="002A0A27"/>
    <w:rsid w:val="004758E3"/>
    <w:rsid w:val="005A5F90"/>
    <w:rsid w:val="005C0069"/>
    <w:rsid w:val="0064430F"/>
    <w:rsid w:val="006F5539"/>
    <w:rsid w:val="00762B78"/>
    <w:rsid w:val="007F06FB"/>
    <w:rsid w:val="008A1E17"/>
    <w:rsid w:val="00A04A8C"/>
    <w:rsid w:val="00CC4DF8"/>
    <w:rsid w:val="00E54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7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A0A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semiHidden/>
    <w:rsid w:val="002A0A27"/>
  </w:style>
  <w:style w:type="paragraph" w:styleId="a6">
    <w:name w:val="footer"/>
    <w:basedOn w:val="a"/>
    <w:link w:val="a7"/>
    <w:uiPriority w:val="99"/>
    <w:unhideWhenUsed/>
    <w:rsid w:val="002A0A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2A0A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13</cp:revision>
  <cp:lastPrinted>2016-11-07T08:03:00Z</cp:lastPrinted>
  <dcterms:created xsi:type="dcterms:W3CDTF">2016-11-06T06:45:00Z</dcterms:created>
  <dcterms:modified xsi:type="dcterms:W3CDTF">2016-11-07T08:03:00Z</dcterms:modified>
</cp:coreProperties>
</file>